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南通爱慕希机械股份有限公司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2021年度社会责任报告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一、公司治理制度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良好的公司治理是企业实现可持续发展的内在动力。自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1997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年南通爱慕希机械股份有限公司成立以来，公司把治理与经营工作有机结合起来。严格按照《公司法》和国家相关法律、法规、规章的要求，建立现代企业制度，完善法人治理结构，规范公司运作。严格按照上市公司要求，履行上市公司义务保障股东及投资方利益。建立起以《公司章程》为基础，以股东大会议事规则、董事会议事规则、监事会议事规则、总经理工作细则等为主要架构的系统科学的规章体系。形成了以股东大会、董事会、监事会及管理层为主体结构的决策、执行、经营管理、有效监督等权力制衡机制，确保了公司生产经营等各项业务活动的健康运行，实现了公司的可持续健康发展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二、公司发展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南通爱慕希机械股份有限公司成立于1997年，由南通福德实业有限公司、日本A.M.C株式会社、浙江中大集团投资有限公司三方共同出资兴办的中外合资企业，注册资本738万美元，位于有“江海明珠”之称的中国南通经济开发区。凭借雄厚的技术力量和强大的产品研发队伍，公司多年来致力于高压油管接头、液压机械部件、汽车零部件、高压电器等涉及精密机械加工的产品开发与生产，产品主要供给日本小松、日本KYB株式会社、日本神钢建机、三一重机、中国龙工、熔安重工、日立建机、美国卡特彼勒、德国宝马格、英国JCB、上海思源 、沃尔沃等国际知名机械生产企业。 现有数控加工中心20台，CNC240台，锻造线5条，其他各种相关设备合计80余台。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三、创造社会就业情况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公司严格遵守《劳动法》和《劳动合同法》，规范执行劳动用工制度，与职工通过平等协商签订劳动合同，严格执行工作时间和休息休假制度，实行法定假日带薪休假制度。公司不断协商调整工资，保持职工工资水平的稳步上升。公司现有员工其中90%以上受过专业的技术培训获得了相应的技术等级资格，有高级工程师、研究生、专业开发工程师等一大批技术骨干。现在公司已形成了以高（中）级工程师、研究生及大学毕业生等为核心的研发与管理团队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四、人才培养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公司把“选拔最佳人才，培养优秀人才，留住核心人才”作为人力资源管理的核心任务和目标，为缩短人才能力差距，通过内培和外送委培等方式，不断提升员工素质与能力。具有健全的个人能力提升培训机制，颇具竞争力的薪酬待遇，顺畅的职业生涯发展通道，以人为本的企业文化，和谐的人才成长环境，为人才发展保驾护航。以“真诚之心”引才，通过招聘会、猎头公司等形式放眼全球揽人才，以文化和事业吸引优秀人才加盟；以“舍得之心”聚才，在提供优厚工资待遇的同时，还给人才提供一定的风险收入，作为其岗位工资的补充，拔尖人才协议购房、人才奖励基金、重大科技进步奖、激励年薪、企业年金制、项目奖励金、汽车补贴等，同时，对有突出贡献的人才给予一定的股权激励；以“包容之心”待才，对引进的高层次人才实行不定时工作制，提供宽松优良的工作环境，灵活的工作方式，不急功近利，容许犯错。顺畅的职业发展空间、优厚的薪酬待遇、优越的生活条件、丰富的企业文化,造就高层次拔尖人才留人的文化氛围，使人才在生活上无后顾之忧，通过“三心”感化、人文关怀，使他们自觉、自愿地将自己的知识、思想奉献给企业，保证人才引进来，留得住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highlight w:val="none"/>
          <w:lang w:eastAsia="zh-CN"/>
        </w:rPr>
        <w:t>五、热心公益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公司至成立以来，受益于地方政府和社会的支持得到较快的发展，高层领导充分认识到企业的生存发展需要有一个和谐的社会环境、公共安全的人居环境。坚持了“做强企业，回报社会”的公益原则，并对公益支持进行策划，确定了公司重点支持的公益领域。在公司成长和发展的历程中，一贯积极地支持公益事业，早期公司财力尚弱的情况下就能积极捐赠钱物，支持农民抗洪救灾，现在公司的公益支持就更规范了，能将公益支持纳入年度预算，确保其资源配置，有效实施和监督，并对实施效果进行测量，以了解公司的社会形象和品牌价值提升情况，以及获得政府、社区和公众对公司经营更多的支持的信息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公司在致力于整体发展的同时，更关注公益事业的支持，高层领导起着模范带头作用，引导和带领广大员工做出自己的贡献。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把履行社会责任始终做为公司的第一要务，注重构建和谐、友善的公共关系，在兼顾公司发展和各方利益的同时，积极参与社会公益活动。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a)先后多次为地震灾区组织捐款捐物活动。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b)与南通大学、南通职业大学合作，开展助学活动，实施产学研合作。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c)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与技师学院联合，开展就业校企合作活动，促进学生就业安排。</w:t>
      </w:r>
      <w:bookmarkStart w:id="0" w:name="_GoBack"/>
      <w:bookmarkEnd w:id="0"/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30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2ZkMjE2MzVhMjgzNTgzN2Q1ZmRiYmUwNzU0YTAifQ=="/>
  </w:docVars>
  <w:rsids>
    <w:rsidRoot w:val="008F2EF2"/>
    <w:rsid w:val="000E3B8D"/>
    <w:rsid w:val="00163410"/>
    <w:rsid w:val="00366700"/>
    <w:rsid w:val="006E6BFB"/>
    <w:rsid w:val="00727B66"/>
    <w:rsid w:val="00871FFE"/>
    <w:rsid w:val="008F2EF2"/>
    <w:rsid w:val="00906DE6"/>
    <w:rsid w:val="00B472BB"/>
    <w:rsid w:val="00DE1B85"/>
    <w:rsid w:val="00EE0A12"/>
    <w:rsid w:val="00EE51E7"/>
    <w:rsid w:val="00F462FA"/>
    <w:rsid w:val="14C43B95"/>
    <w:rsid w:val="30D95893"/>
    <w:rsid w:val="4B1E5AAA"/>
    <w:rsid w:val="4DBE299B"/>
    <w:rsid w:val="4FC92959"/>
    <w:rsid w:val="602E34B5"/>
    <w:rsid w:val="7CF047A1"/>
    <w:rsid w:val="7FD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after="200" w:line="276" w:lineRule="auto"/>
      <w:jc w:val="both"/>
    </w:pPr>
    <w:rPr>
      <w:rFonts w:ascii="宋体" w:hAnsi="宋体" w:cs="宋体"/>
      <w:kern w:val="2"/>
      <w:lang w:eastAsia="zh-CN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link w:val="3"/>
    <w:qFormat/>
    <w:uiPriority w:val="0"/>
    <w:rPr>
      <w:sz w:val="18"/>
      <w:szCs w:val="18"/>
      <w:lang w:eastAsia="en-US"/>
    </w:rPr>
  </w:style>
  <w:style w:type="character" w:customStyle="1" w:styleId="9">
    <w:name w:val="页脚 字符"/>
    <w:link w:val="2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磁</Manager>
  <Company>养</Company>
  <Pages>3</Pages>
  <Words>1782</Words>
  <Characters>1813</Characters>
  <Lines>11</Lines>
  <Paragraphs>3</Paragraphs>
  <TotalTime>17</TotalTime>
  <ScaleCrop>false</ScaleCrop>
  <LinksUpToDate>false</LinksUpToDate>
  <CharactersWithSpaces>1815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养</cp:category>
  <dcterms:created xsi:type="dcterms:W3CDTF">2014-10-29T12:08:00Z</dcterms:created>
  <dc:creator>养</dc:creator>
  <dc:description>磁</dc:description>
  <cp:keywords>养</cp:keywords>
  <cp:lastModifiedBy>Wang</cp:lastModifiedBy>
  <dcterms:modified xsi:type="dcterms:W3CDTF">2022-08-23T02:47:02Z</dcterms:modified>
  <dc:subject>养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20E90486E3CA4FB6901876611882AAB2</vt:lpwstr>
  </property>
</Properties>
</file>